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50" w:rsidRPr="004152FF" w:rsidRDefault="00712C50" w:rsidP="004152FF">
      <w:pPr>
        <w:spacing w:line="276" w:lineRule="auto"/>
        <w:rPr>
          <w:rFonts w:asciiTheme="majorHAnsi" w:hAnsiTheme="majorHAnsi" w:cstheme="majorHAnsi"/>
          <w:szCs w:val="22"/>
        </w:rPr>
      </w:pPr>
      <w:bookmarkStart w:id="0" w:name="_GoBack"/>
      <w:bookmarkEnd w:id="0"/>
      <w:r w:rsidRPr="004152FF">
        <w:rPr>
          <w:rFonts w:asciiTheme="majorHAnsi" w:hAnsiTheme="majorHAnsi" w:cstheme="majorHAnsi"/>
          <w:szCs w:val="22"/>
        </w:rPr>
        <w:t>Ms. Rebecca Carter</w:t>
      </w:r>
    </w:p>
    <w:p w:rsidR="00712C50" w:rsidRPr="004152FF" w:rsidRDefault="00712C50" w:rsidP="004152FF">
      <w:pPr>
        <w:spacing w:line="276" w:lineRule="auto"/>
        <w:rPr>
          <w:rFonts w:asciiTheme="majorHAnsi" w:hAnsiTheme="majorHAnsi" w:cstheme="majorHAnsi"/>
          <w:szCs w:val="22"/>
        </w:rPr>
      </w:pPr>
      <w:r w:rsidRPr="004152FF">
        <w:rPr>
          <w:rFonts w:asciiTheme="majorHAnsi" w:hAnsiTheme="majorHAnsi" w:cstheme="majorHAnsi"/>
          <w:szCs w:val="22"/>
        </w:rPr>
        <w:t>Chair, NACEP Accreditation Committee</w:t>
      </w:r>
    </w:p>
    <w:p w:rsidR="00712C50" w:rsidRPr="004152FF" w:rsidRDefault="00712C50" w:rsidP="004152FF">
      <w:pPr>
        <w:spacing w:line="276" w:lineRule="auto"/>
        <w:rPr>
          <w:rFonts w:asciiTheme="majorHAnsi" w:hAnsiTheme="majorHAnsi" w:cstheme="majorHAnsi"/>
          <w:szCs w:val="22"/>
        </w:rPr>
      </w:pPr>
      <w:r w:rsidRPr="004152FF">
        <w:rPr>
          <w:rFonts w:asciiTheme="majorHAnsi" w:hAnsiTheme="majorHAnsi" w:cstheme="majorHAnsi"/>
          <w:szCs w:val="22"/>
        </w:rPr>
        <w:t>Indiana University Advance College Project</w:t>
      </w:r>
    </w:p>
    <w:p w:rsidR="00712C50" w:rsidRPr="004152FF" w:rsidRDefault="00712C50" w:rsidP="004152FF">
      <w:pPr>
        <w:spacing w:line="276" w:lineRule="auto"/>
        <w:rPr>
          <w:rFonts w:asciiTheme="majorHAnsi" w:hAnsiTheme="majorHAnsi" w:cstheme="majorHAnsi"/>
          <w:szCs w:val="22"/>
        </w:rPr>
      </w:pPr>
      <w:r w:rsidRPr="004152FF">
        <w:rPr>
          <w:rFonts w:asciiTheme="majorHAnsi" w:hAnsiTheme="majorHAnsi" w:cstheme="majorHAnsi"/>
          <w:szCs w:val="22"/>
        </w:rPr>
        <w:t>750 E. Kirkwood Ave.</w:t>
      </w:r>
    </w:p>
    <w:p w:rsidR="00712C50" w:rsidRPr="004152FF" w:rsidRDefault="00712C50" w:rsidP="004152FF">
      <w:pPr>
        <w:spacing w:line="276" w:lineRule="auto"/>
        <w:rPr>
          <w:rFonts w:asciiTheme="majorHAnsi" w:hAnsiTheme="majorHAnsi" w:cstheme="majorHAnsi"/>
          <w:szCs w:val="22"/>
        </w:rPr>
      </w:pPr>
      <w:r w:rsidRPr="004152FF">
        <w:rPr>
          <w:rFonts w:asciiTheme="majorHAnsi" w:hAnsiTheme="majorHAnsi" w:cstheme="majorHAnsi"/>
          <w:szCs w:val="22"/>
        </w:rPr>
        <w:t>Maxwell Hall 122</w:t>
      </w:r>
    </w:p>
    <w:p w:rsidR="0066775F" w:rsidRPr="004152FF" w:rsidRDefault="00712C50" w:rsidP="004152FF">
      <w:pPr>
        <w:spacing w:line="276" w:lineRule="auto"/>
        <w:rPr>
          <w:rFonts w:asciiTheme="majorHAnsi" w:hAnsiTheme="majorHAnsi" w:cstheme="majorHAnsi"/>
          <w:szCs w:val="22"/>
        </w:rPr>
      </w:pPr>
      <w:r w:rsidRPr="004152FF">
        <w:rPr>
          <w:rFonts w:asciiTheme="majorHAnsi" w:hAnsiTheme="majorHAnsi" w:cstheme="majorHAnsi"/>
          <w:szCs w:val="22"/>
        </w:rPr>
        <w:t>Bloomington, IN 47405</w:t>
      </w:r>
    </w:p>
    <w:p w:rsidR="00712C50" w:rsidRPr="004152FF" w:rsidRDefault="00712C50" w:rsidP="004152FF">
      <w:pPr>
        <w:spacing w:after="200" w:line="276" w:lineRule="auto"/>
        <w:rPr>
          <w:rFonts w:asciiTheme="majorHAnsi" w:hAnsiTheme="majorHAnsi" w:cstheme="majorHAnsi"/>
          <w:szCs w:val="22"/>
        </w:rPr>
      </w:pPr>
      <w:r w:rsidRPr="004152FF">
        <w:rPr>
          <w:rFonts w:asciiTheme="majorHAnsi" w:hAnsiTheme="majorHAnsi" w:cstheme="majorHAnsi"/>
          <w:szCs w:val="22"/>
        </w:rPr>
        <w:tab/>
      </w:r>
      <w:r w:rsidRPr="004152FF">
        <w:rPr>
          <w:rFonts w:asciiTheme="majorHAnsi" w:hAnsiTheme="majorHAnsi" w:cstheme="majorHAnsi"/>
          <w:szCs w:val="22"/>
        </w:rPr>
        <w:tab/>
      </w:r>
      <w:r w:rsidRPr="004152FF">
        <w:rPr>
          <w:rFonts w:asciiTheme="majorHAnsi" w:hAnsiTheme="majorHAnsi" w:cstheme="majorHAnsi"/>
          <w:szCs w:val="22"/>
        </w:rPr>
        <w:tab/>
      </w:r>
      <w:r w:rsidRPr="004152FF">
        <w:rPr>
          <w:rFonts w:asciiTheme="majorHAnsi" w:hAnsiTheme="majorHAnsi" w:cstheme="majorHAnsi"/>
          <w:szCs w:val="22"/>
        </w:rPr>
        <w:tab/>
      </w:r>
      <w:r w:rsidRPr="004152FF">
        <w:rPr>
          <w:rFonts w:asciiTheme="majorHAnsi" w:hAnsiTheme="majorHAnsi" w:cstheme="majorHAnsi"/>
          <w:szCs w:val="22"/>
        </w:rPr>
        <w:tab/>
      </w:r>
      <w:r w:rsidRPr="004152FF">
        <w:rPr>
          <w:rFonts w:asciiTheme="majorHAnsi" w:hAnsiTheme="majorHAnsi" w:cstheme="majorHAnsi"/>
          <w:szCs w:val="22"/>
        </w:rPr>
        <w:tab/>
      </w:r>
      <w:r w:rsidR="004152FF" w:rsidRPr="004152FF">
        <w:rPr>
          <w:rFonts w:asciiTheme="majorHAnsi" w:hAnsiTheme="majorHAnsi" w:cstheme="majorHAnsi"/>
          <w:szCs w:val="22"/>
        </w:rPr>
        <w:t>April xx, 2012</w:t>
      </w:r>
    </w:p>
    <w:p w:rsidR="0066775F" w:rsidRPr="004152FF" w:rsidRDefault="0066775F" w:rsidP="004152FF">
      <w:pPr>
        <w:spacing w:after="200" w:line="276" w:lineRule="auto"/>
        <w:rPr>
          <w:rFonts w:asciiTheme="majorHAnsi" w:hAnsiTheme="majorHAnsi" w:cstheme="majorHAnsi"/>
          <w:szCs w:val="22"/>
        </w:rPr>
      </w:pPr>
      <w:r w:rsidRPr="004152FF">
        <w:rPr>
          <w:rFonts w:asciiTheme="majorHAnsi" w:hAnsiTheme="majorHAnsi" w:cstheme="majorHAnsi"/>
          <w:szCs w:val="22"/>
        </w:rPr>
        <w:t xml:space="preserve">Dear </w:t>
      </w:r>
      <w:r w:rsidR="004152FF" w:rsidRPr="004152FF">
        <w:rPr>
          <w:rFonts w:asciiTheme="majorHAnsi" w:hAnsiTheme="majorHAnsi" w:cstheme="majorHAnsi"/>
          <w:szCs w:val="22"/>
        </w:rPr>
        <w:t>Ms. Carter</w:t>
      </w:r>
      <w:r w:rsidRPr="004152FF">
        <w:rPr>
          <w:rFonts w:asciiTheme="majorHAnsi" w:hAnsiTheme="majorHAnsi" w:cstheme="majorHAnsi"/>
          <w:szCs w:val="22"/>
        </w:rPr>
        <w:t>:</w:t>
      </w:r>
    </w:p>
    <w:p w:rsidR="004152FF" w:rsidRPr="004152FF" w:rsidRDefault="004152FF" w:rsidP="004152FF">
      <w:pPr>
        <w:spacing w:after="200" w:line="276" w:lineRule="auto"/>
        <w:rPr>
          <w:rFonts w:asciiTheme="majorHAnsi" w:hAnsiTheme="majorHAnsi" w:cstheme="majorHAnsi"/>
          <w:szCs w:val="22"/>
        </w:rPr>
      </w:pPr>
      <w:r w:rsidRPr="004152FF">
        <w:rPr>
          <w:rFonts w:asciiTheme="majorHAnsi" w:hAnsiTheme="majorHAnsi" w:cstheme="majorHAnsi"/>
          <w:szCs w:val="22"/>
        </w:rPr>
        <w:t xml:space="preserve">After reviewing the </w:t>
      </w:r>
      <w:r w:rsidRPr="004152FF">
        <w:rPr>
          <w:rFonts w:asciiTheme="majorHAnsi" w:hAnsiTheme="majorHAnsi" w:cstheme="majorHAnsi"/>
          <w:szCs w:val="22"/>
        </w:rPr>
        <w:t xml:space="preserve">materials </w:t>
      </w:r>
      <w:r w:rsidRPr="004152FF">
        <w:rPr>
          <w:rFonts w:asciiTheme="majorHAnsi" w:hAnsiTheme="majorHAnsi" w:cstheme="majorHAnsi"/>
          <w:szCs w:val="22"/>
        </w:rPr>
        <w:t xml:space="preserve">submitted by </w:t>
      </w:r>
      <w:r w:rsidRPr="004152FF">
        <w:rPr>
          <w:rFonts w:asciiTheme="majorHAnsi" w:hAnsiTheme="majorHAnsi" w:cstheme="majorHAnsi"/>
          <w:b/>
          <w:szCs w:val="22"/>
        </w:rPr>
        <w:t>{{institution name}}</w:t>
      </w:r>
      <w:r w:rsidRPr="004152FF">
        <w:rPr>
          <w:rFonts w:asciiTheme="majorHAnsi" w:hAnsiTheme="majorHAnsi" w:cstheme="majorHAnsi"/>
          <w:szCs w:val="22"/>
        </w:rPr>
        <w:t xml:space="preserve"> for </w:t>
      </w:r>
      <w:r w:rsidRPr="004152FF">
        <w:rPr>
          <w:rFonts w:asciiTheme="majorHAnsi" w:hAnsiTheme="majorHAnsi" w:cstheme="majorHAnsi"/>
          <w:szCs w:val="22"/>
        </w:rPr>
        <w:t>accreditation by the National Alliance of Concurrent Enrollment Partnerships (NACEP), the</w:t>
      </w:r>
      <w:r w:rsidRPr="004152FF">
        <w:rPr>
          <w:rFonts w:asciiTheme="majorHAnsi" w:hAnsiTheme="majorHAnsi" w:cstheme="majorHAnsi"/>
          <w:szCs w:val="22"/>
        </w:rPr>
        <w:t xml:space="preserve"> peer </w:t>
      </w:r>
      <w:r w:rsidRPr="004152FF">
        <w:rPr>
          <w:rFonts w:asciiTheme="majorHAnsi" w:hAnsiTheme="majorHAnsi" w:cstheme="majorHAnsi"/>
          <w:szCs w:val="22"/>
        </w:rPr>
        <w:t xml:space="preserve">review team recommends that </w:t>
      </w:r>
      <w:r w:rsidRPr="004152FF">
        <w:rPr>
          <w:rFonts w:asciiTheme="majorHAnsi" w:hAnsiTheme="majorHAnsi" w:cstheme="majorHAnsi"/>
          <w:b/>
          <w:szCs w:val="22"/>
        </w:rPr>
        <w:t>{{concurrent enrollment program name}}</w:t>
      </w:r>
      <w:r w:rsidRPr="004152FF">
        <w:rPr>
          <w:rFonts w:asciiTheme="majorHAnsi" w:hAnsiTheme="majorHAnsi" w:cstheme="majorHAnsi"/>
          <w:szCs w:val="22"/>
        </w:rPr>
        <w:t xml:space="preserve"> </w:t>
      </w:r>
      <w:r w:rsidRPr="004152FF">
        <w:rPr>
          <w:rFonts w:asciiTheme="majorHAnsi" w:hAnsiTheme="majorHAnsi" w:cstheme="majorHAnsi"/>
          <w:szCs w:val="22"/>
        </w:rPr>
        <w:t xml:space="preserve">be accredited. </w:t>
      </w:r>
      <w:r w:rsidRPr="004152FF">
        <w:rPr>
          <w:rFonts w:asciiTheme="majorHAnsi" w:hAnsiTheme="majorHAnsi" w:cstheme="majorHAnsi"/>
          <w:szCs w:val="22"/>
        </w:rPr>
        <w:t xml:space="preserve"> Based upon the materials submitted to the review team, </w:t>
      </w:r>
      <w:r w:rsidRPr="004152FF">
        <w:rPr>
          <w:rFonts w:asciiTheme="majorHAnsi" w:hAnsiTheme="majorHAnsi" w:cstheme="majorHAnsi"/>
          <w:b/>
          <w:szCs w:val="22"/>
        </w:rPr>
        <w:t>{{institution name}}</w:t>
      </w:r>
      <w:r w:rsidRPr="004152FF">
        <w:rPr>
          <w:rFonts w:asciiTheme="majorHAnsi" w:hAnsiTheme="majorHAnsi" w:cstheme="majorHAnsi"/>
          <w:b/>
          <w:szCs w:val="22"/>
        </w:rPr>
        <w:t>'s</w:t>
      </w:r>
      <w:r w:rsidRPr="004152FF">
        <w:rPr>
          <w:rFonts w:asciiTheme="majorHAnsi" w:hAnsiTheme="majorHAnsi" w:cstheme="majorHAnsi"/>
          <w:b/>
          <w:szCs w:val="22"/>
        </w:rPr>
        <w:t xml:space="preserve"> {{concurrent enrollment program name}}</w:t>
      </w:r>
      <w:r w:rsidRPr="004152FF">
        <w:rPr>
          <w:rFonts w:asciiTheme="majorHAnsi" w:hAnsiTheme="majorHAnsi" w:cstheme="majorHAnsi"/>
          <w:szCs w:val="22"/>
        </w:rPr>
        <w:t xml:space="preserve"> </w:t>
      </w:r>
      <w:r w:rsidRPr="004152FF">
        <w:rPr>
          <w:rFonts w:asciiTheme="majorHAnsi" w:hAnsiTheme="majorHAnsi" w:cstheme="majorHAnsi"/>
          <w:szCs w:val="22"/>
        </w:rPr>
        <w:t xml:space="preserve">provided sufficient evidence to demonstrate a quality concurrent enrollment program that meets the each of NACEP's 17 standards.  </w:t>
      </w:r>
    </w:p>
    <w:p w:rsidR="004152FF" w:rsidRPr="004152FF" w:rsidRDefault="004152FF" w:rsidP="004152FF">
      <w:pPr>
        <w:pStyle w:val="NoSpacing"/>
        <w:spacing w:line="276" w:lineRule="auto"/>
        <w:rPr>
          <w:rFonts w:asciiTheme="majorHAnsi" w:hAnsiTheme="majorHAnsi" w:cstheme="majorHAnsi"/>
          <w:b/>
        </w:rPr>
      </w:pPr>
      <w:r w:rsidRPr="004152FF">
        <w:rPr>
          <w:rFonts w:asciiTheme="majorHAnsi" w:hAnsiTheme="majorHAnsi" w:cstheme="majorHAnsi"/>
          <w:b/>
        </w:rPr>
        <w:t>The team made the following recommended policy and procedure changes:</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Develop a list of items that must be included on each syllabus and disseminate this information to instructors. Other best practices for crafting of high school syllabi shared, such as a statement making the student aware of the concurrent enrollment opportunity.</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Create agendas for all discipline-specific professional development opportunities, to document what took place both for the benefit of the instructors, liaison, and program and also for NACEP. Request handouts distributed by liaisons for same purpose.</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 xml:space="preserve">Create a tracking system for any one-on-one professional development offerings that happen outside the normal spring </w:t>
      </w:r>
      <w:proofErr w:type="spellStart"/>
      <w:r w:rsidRPr="004152FF">
        <w:rPr>
          <w:rFonts w:asciiTheme="majorHAnsi" w:hAnsiTheme="majorHAnsi" w:cstheme="majorHAnsi"/>
        </w:rPr>
        <w:t>p.d</w:t>
      </w:r>
      <w:proofErr w:type="spellEnd"/>
      <w:r w:rsidRPr="004152FF">
        <w:rPr>
          <w:rFonts w:asciiTheme="majorHAnsi" w:hAnsiTheme="majorHAnsi" w:cstheme="majorHAnsi"/>
        </w:rPr>
        <w:t>. event on campus. Program response indicated that the burden would be placed on the liaison, at minimum, in the form of an existing annual report that must be submitted before payment is made; new documentation was crafted and shared with the team.</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 xml:space="preserve">Conduct site visits more frequently than once every five years (this was the departmental policy for all adjunct </w:t>
      </w:r>
      <w:proofErr w:type="gramStart"/>
      <w:r w:rsidRPr="004152FF">
        <w:rPr>
          <w:rFonts w:asciiTheme="majorHAnsi" w:hAnsiTheme="majorHAnsi" w:cstheme="majorHAnsi"/>
        </w:rPr>
        <w:t>faculty</w:t>
      </w:r>
      <w:proofErr w:type="gramEnd"/>
      <w:r w:rsidRPr="004152FF">
        <w:rPr>
          <w:rFonts w:asciiTheme="majorHAnsi" w:hAnsiTheme="majorHAnsi" w:cstheme="majorHAnsi"/>
        </w:rPr>
        <w:t xml:space="preserve">, including </w:t>
      </w:r>
      <w:r w:rsidR="004F4AC5">
        <w:rPr>
          <w:rFonts w:asciiTheme="majorHAnsi" w:hAnsiTheme="majorHAnsi" w:cstheme="majorHAnsi"/>
        </w:rPr>
        <w:t xml:space="preserve">concurrent enrollment </w:t>
      </w:r>
      <w:r w:rsidRPr="004152FF">
        <w:rPr>
          <w:rFonts w:asciiTheme="majorHAnsi" w:hAnsiTheme="majorHAnsi" w:cstheme="majorHAnsi"/>
        </w:rPr>
        <w:t>instructors). The program responded that liaisons will make every effort to conduct annual visits, but will do so no fewer than once every three years.</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 xml:space="preserve">Make the </w:t>
      </w:r>
      <w:r w:rsidR="004F4AC5">
        <w:rPr>
          <w:rFonts w:asciiTheme="majorHAnsi" w:hAnsiTheme="majorHAnsi" w:cstheme="majorHAnsi"/>
        </w:rPr>
        <w:t xml:space="preserve">concurrent </w:t>
      </w:r>
      <w:r w:rsidRPr="004152FF">
        <w:rPr>
          <w:rFonts w:asciiTheme="majorHAnsi" w:hAnsiTheme="majorHAnsi" w:cstheme="majorHAnsi"/>
        </w:rPr>
        <w:t xml:space="preserve">student guide available online, rather than </w:t>
      </w:r>
      <w:r w:rsidR="004F4AC5">
        <w:rPr>
          <w:rFonts w:asciiTheme="majorHAnsi" w:hAnsiTheme="majorHAnsi" w:cstheme="majorHAnsi"/>
        </w:rPr>
        <w:t xml:space="preserve">solely </w:t>
      </w:r>
      <w:r w:rsidRPr="004152FF">
        <w:rPr>
          <w:rFonts w:asciiTheme="majorHAnsi" w:hAnsiTheme="majorHAnsi" w:cstheme="majorHAnsi"/>
        </w:rPr>
        <w:t>in a printed version. This has been done.</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Revise the faculty site visit report to focus on content delivery rather than teaching ability. The reviewers shared forms from their own programs as examples. With the assistance of their advisory board, a new form will be crafted and implemented for fall 2011.</w:t>
      </w:r>
    </w:p>
    <w:p w:rsidR="004152FF" w:rsidRPr="004152FF" w:rsidRDefault="004152FF" w:rsidP="004152FF">
      <w:pPr>
        <w:pStyle w:val="NoSpacing"/>
        <w:numPr>
          <w:ilvl w:val="0"/>
          <w:numId w:val="17"/>
        </w:numPr>
        <w:spacing w:after="200" w:line="276" w:lineRule="auto"/>
        <w:rPr>
          <w:rFonts w:asciiTheme="majorHAnsi" w:hAnsiTheme="majorHAnsi" w:cstheme="majorHAnsi"/>
        </w:rPr>
      </w:pPr>
      <w:r w:rsidRPr="004152FF">
        <w:rPr>
          <w:rFonts w:asciiTheme="majorHAnsi" w:hAnsiTheme="majorHAnsi" w:cstheme="majorHAnsi"/>
        </w:rPr>
        <w:t>Send the post-graduate survey in December or during the spring semester, once students have transferred credits. Their most recent survey was sent in August, before most students would have started their freshman year of college. This change will be implemented December 2011.</w:t>
      </w:r>
    </w:p>
    <w:p w:rsidR="004152FF" w:rsidRPr="004152FF" w:rsidRDefault="004152FF" w:rsidP="004152FF">
      <w:pPr>
        <w:pStyle w:val="NoSpacing"/>
        <w:spacing w:after="200" w:line="276" w:lineRule="auto"/>
        <w:rPr>
          <w:rFonts w:asciiTheme="majorHAnsi" w:hAnsiTheme="majorHAnsi" w:cstheme="majorHAnsi"/>
        </w:rPr>
      </w:pPr>
    </w:p>
    <w:p w:rsidR="004152FF" w:rsidRPr="004152FF" w:rsidRDefault="004152FF" w:rsidP="004F4AC5">
      <w:pPr>
        <w:pStyle w:val="NoSpacing"/>
        <w:spacing w:line="276" w:lineRule="auto"/>
        <w:rPr>
          <w:rFonts w:asciiTheme="majorHAnsi" w:hAnsiTheme="majorHAnsi" w:cstheme="majorHAnsi"/>
          <w:b/>
        </w:rPr>
      </w:pPr>
      <w:r w:rsidRPr="004152FF">
        <w:rPr>
          <w:rFonts w:asciiTheme="majorHAnsi" w:hAnsiTheme="majorHAnsi" w:cstheme="majorHAnsi"/>
          <w:b/>
        </w:rPr>
        <w:t>The team found the following practices exemplary:</w:t>
      </w:r>
    </w:p>
    <w:p w:rsidR="004152FF" w:rsidRPr="004152FF" w:rsidRDefault="004F4AC5" w:rsidP="004152FF">
      <w:pPr>
        <w:pStyle w:val="NoSpacing"/>
        <w:numPr>
          <w:ilvl w:val="0"/>
          <w:numId w:val="18"/>
        </w:numPr>
        <w:spacing w:after="200" w:line="276" w:lineRule="auto"/>
        <w:rPr>
          <w:rFonts w:asciiTheme="majorHAnsi" w:hAnsiTheme="majorHAnsi" w:cstheme="majorHAnsi"/>
        </w:rPr>
      </w:pPr>
      <w:r>
        <w:rPr>
          <w:rFonts w:asciiTheme="majorHAnsi" w:hAnsiTheme="majorHAnsi" w:cstheme="majorHAnsi"/>
        </w:rPr>
        <w:t xml:space="preserve">The concurrent enrollment program </w:t>
      </w:r>
      <w:r w:rsidR="004152FF" w:rsidRPr="004152FF">
        <w:rPr>
          <w:rFonts w:asciiTheme="majorHAnsi" w:hAnsiTheme="majorHAnsi" w:cstheme="majorHAnsi"/>
        </w:rPr>
        <w:t xml:space="preserve">already had an Advisory Board, but as a consequence of the accreditation process, it will now be convened regularly (twice each year) and additionally if needed. One of the main roles the Board will serve is to review survey results (student, instructor, principal, and counselor) and if needed, develop programmatic changes. </w:t>
      </w:r>
    </w:p>
    <w:p w:rsidR="004152FF" w:rsidRPr="004152FF" w:rsidRDefault="004152FF" w:rsidP="004152FF">
      <w:pPr>
        <w:pStyle w:val="NoSpacing"/>
        <w:numPr>
          <w:ilvl w:val="0"/>
          <w:numId w:val="18"/>
        </w:numPr>
        <w:spacing w:after="200" w:line="276" w:lineRule="auto"/>
        <w:rPr>
          <w:rFonts w:asciiTheme="majorHAnsi" w:hAnsiTheme="majorHAnsi" w:cstheme="majorHAnsi"/>
        </w:rPr>
      </w:pPr>
      <w:r w:rsidRPr="004152FF">
        <w:rPr>
          <w:rFonts w:asciiTheme="majorHAnsi" w:hAnsiTheme="majorHAnsi" w:cstheme="majorHAnsi"/>
        </w:rPr>
        <w:t xml:space="preserve">A literature </w:t>
      </w:r>
      <w:r w:rsidR="004F4AC5">
        <w:rPr>
          <w:rFonts w:asciiTheme="majorHAnsi" w:hAnsiTheme="majorHAnsi" w:cstheme="majorHAnsi"/>
        </w:rPr>
        <w:t xml:space="preserve">faculty </w:t>
      </w:r>
      <w:r w:rsidRPr="004152FF">
        <w:rPr>
          <w:rFonts w:asciiTheme="majorHAnsi" w:hAnsiTheme="majorHAnsi" w:cstheme="majorHAnsi"/>
        </w:rPr>
        <w:t xml:space="preserve">liaison recorded the entire high school class during her visit and then provided a typed transcript in her report to the </w:t>
      </w:r>
      <w:r w:rsidR="004F4AC5">
        <w:rPr>
          <w:rFonts w:asciiTheme="majorHAnsi" w:hAnsiTheme="majorHAnsi" w:cstheme="majorHAnsi"/>
        </w:rPr>
        <w:t xml:space="preserve">concurrent enrollment </w:t>
      </w:r>
      <w:r w:rsidRPr="004152FF">
        <w:rPr>
          <w:rFonts w:asciiTheme="majorHAnsi" w:hAnsiTheme="majorHAnsi" w:cstheme="majorHAnsi"/>
        </w:rPr>
        <w:t>office. Not only does this speak to the level of trust between the instructor and the liaison, it also indicates a high level of engagement on the part of the liaison. Reading her observations in context of the transcript was almost as good as having attended the class in person.</w:t>
      </w:r>
    </w:p>
    <w:p w:rsidR="004152FF" w:rsidRPr="004152FF" w:rsidRDefault="004152FF" w:rsidP="004152FF">
      <w:pPr>
        <w:pStyle w:val="NoSpacing"/>
        <w:numPr>
          <w:ilvl w:val="0"/>
          <w:numId w:val="18"/>
        </w:numPr>
        <w:spacing w:after="200" w:line="276" w:lineRule="auto"/>
        <w:rPr>
          <w:rFonts w:asciiTheme="majorHAnsi" w:hAnsiTheme="majorHAnsi" w:cstheme="majorHAnsi"/>
        </w:rPr>
      </w:pPr>
      <w:r w:rsidRPr="004152FF">
        <w:rPr>
          <w:rFonts w:asciiTheme="majorHAnsi" w:hAnsiTheme="majorHAnsi" w:cstheme="majorHAnsi"/>
        </w:rPr>
        <w:t xml:space="preserve">Each year, the </w:t>
      </w:r>
      <w:r w:rsidR="004F4AC5">
        <w:rPr>
          <w:rFonts w:asciiTheme="majorHAnsi" w:hAnsiTheme="majorHAnsi" w:cstheme="majorHAnsi"/>
        </w:rPr>
        <w:t xml:space="preserve">concurrent enrollment </w:t>
      </w:r>
      <w:r w:rsidRPr="004152FF">
        <w:rPr>
          <w:rFonts w:asciiTheme="majorHAnsi" w:hAnsiTheme="majorHAnsi" w:cstheme="majorHAnsi"/>
        </w:rPr>
        <w:t>instructors receive a folder with a list of items to collect throughout the year. Sample student assignments, papers, assessment pieces, and the syllabus are all kept in a central location and then submitted to the liaison for review at the spring meeting.</w:t>
      </w:r>
    </w:p>
    <w:p w:rsidR="004152FF" w:rsidRPr="004152FF" w:rsidRDefault="004152FF" w:rsidP="004152FF">
      <w:pPr>
        <w:pStyle w:val="NoSpacing"/>
        <w:numPr>
          <w:ilvl w:val="0"/>
          <w:numId w:val="18"/>
        </w:numPr>
        <w:spacing w:after="200" w:line="276" w:lineRule="auto"/>
        <w:rPr>
          <w:rFonts w:asciiTheme="majorHAnsi" w:hAnsiTheme="majorHAnsi" w:cstheme="majorHAnsi"/>
        </w:rPr>
      </w:pPr>
      <w:r w:rsidRPr="004152FF">
        <w:rPr>
          <w:rFonts w:asciiTheme="majorHAnsi" w:hAnsiTheme="majorHAnsi" w:cstheme="majorHAnsi"/>
        </w:rPr>
        <w:t xml:space="preserve">Once a </w:t>
      </w:r>
      <w:r w:rsidR="004F4AC5">
        <w:rPr>
          <w:rFonts w:asciiTheme="majorHAnsi" w:hAnsiTheme="majorHAnsi" w:cstheme="majorHAnsi"/>
        </w:rPr>
        <w:t xml:space="preserve">concurrent enrollment </w:t>
      </w:r>
      <w:r w:rsidRPr="004152FF">
        <w:rPr>
          <w:rFonts w:asciiTheme="majorHAnsi" w:hAnsiTheme="majorHAnsi" w:cstheme="majorHAnsi"/>
        </w:rPr>
        <w:t xml:space="preserve">instructor has submitted grades, he/she receives a voucher for a 3 hour graduate course. If the instructor won’t use the voucher, it can be given away, or with the principal’s permission, sold to another colleague for no more than $400. The classes are funded by </w:t>
      </w:r>
      <w:r w:rsidR="004F4AC5">
        <w:rPr>
          <w:rFonts w:asciiTheme="majorHAnsi" w:hAnsiTheme="majorHAnsi" w:cstheme="majorHAnsi"/>
        </w:rPr>
        <w:t xml:space="preserve">the </w:t>
      </w:r>
      <w:r w:rsidRPr="004152FF">
        <w:rPr>
          <w:rFonts w:asciiTheme="majorHAnsi" w:hAnsiTheme="majorHAnsi" w:cstheme="majorHAnsi"/>
        </w:rPr>
        <w:t>College of Education.</w:t>
      </w:r>
    </w:p>
    <w:p w:rsidR="004152FF" w:rsidRPr="004152FF" w:rsidRDefault="004F4AC5" w:rsidP="004152FF">
      <w:pPr>
        <w:pStyle w:val="NoSpacing"/>
        <w:numPr>
          <w:ilvl w:val="0"/>
          <w:numId w:val="18"/>
        </w:numPr>
        <w:spacing w:after="200" w:line="276" w:lineRule="auto"/>
        <w:rPr>
          <w:rFonts w:asciiTheme="majorHAnsi" w:hAnsiTheme="majorHAnsi" w:cstheme="majorHAnsi"/>
        </w:rPr>
      </w:pPr>
      <w:r>
        <w:rPr>
          <w:rFonts w:asciiTheme="majorHAnsi" w:hAnsiTheme="majorHAnsi" w:cstheme="majorHAnsi"/>
        </w:rPr>
        <w:t>The concurrent enrollment</w:t>
      </w:r>
      <w:r w:rsidR="004152FF" w:rsidRPr="004152FF">
        <w:rPr>
          <w:rFonts w:asciiTheme="majorHAnsi" w:hAnsiTheme="majorHAnsi" w:cstheme="majorHAnsi"/>
        </w:rPr>
        <w:t xml:space="preserve"> </w:t>
      </w:r>
      <w:r>
        <w:rPr>
          <w:rFonts w:asciiTheme="majorHAnsi" w:hAnsiTheme="majorHAnsi" w:cstheme="majorHAnsi"/>
        </w:rPr>
        <w:t xml:space="preserve">program </w:t>
      </w:r>
      <w:r w:rsidR="004152FF" w:rsidRPr="004152FF">
        <w:rPr>
          <w:rFonts w:asciiTheme="majorHAnsi" w:hAnsiTheme="majorHAnsi" w:cstheme="majorHAnsi"/>
        </w:rPr>
        <w:t xml:space="preserve">has forged a partnership with their College of Education (NCATE-accredited) for the coming year. Among other things, the College will assist the </w:t>
      </w:r>
      <w:r>
        <w:rPr>
          <w:rFonts w:asciiTheme="majorHAnsi" w:hAnsiTheme="majorHAnsi" w:cstheme="majorHAnsi"/>
        </w:rPr>
        <w:t>concurrent enrollment</w:t>
      </w:r>
      <w:r w:rsidR="004152FF" w:rsidRPr="004152FF">
        <w:rPr>
          <w:rFonts w:asciiTheme="majorHAnsi" w:hAnsiTheme="majorHAnsi" w:cstheme="majorHAnsi"/>
        </w:rPr>
        <w:t xml:space="preserve"> office in the creation of a new program handbook, aligning 2011 NACEP standards with </w:t>
      </w:r>
      <w:r>
        <w:rPr>
          <w:rFonts w:asciiTheme="majorHAnsi" w:hAnsiTheme="majorHAnsi" w:cstheme="majorHAnsi"/>
        </w:rPr>
        <w:t>concurrent enrollment</w:t>
      </w:r>
      <w:r w:rsidR="004152FF" w:rsidRPr="004152FF">
        <w:rPr>
          <w:rFonts w:asciiTheme="majorHAnsi" w:hAnsiTheme="majorHAnsi" w:cstheme="majorHAnsi"/>
        </w:rPr>
        <w:t xml:space="preserve"> documents and making changes as needed for continuous program improvement. </w:t>
      </w:r>
    </w:p>
    <w:p w:rsidR="004152FF" w:rsidRDefault="004152FF" w:rsidP="004152FF">
      <w:pPr>
        <w:pStyle w:val="NoSpacing"/>
        <w:spacing w:after="200" w:line="276" w:lineRule="auto"/>
        <w:ind w:left="720"/>
        <w:rPr>
          <w:rFonts w:asciiTheme="majorHAnsi" w:hAnsiTheme="majorHAnsi" w:cstheme="majorHAnsi"/>
        </w:rPr>
      </w:pPr>
    </w:p>
    <w:p w:rsidR="004F4AC5" w:rsidRPr="004152FF" w:rsidRDefault="004F4AC5" w:rsidP="004152FF">
      <w:pPr>
        <w:pStyle w:val="NoSpacing"/>
        <w:spacing w:after="200" w:line="276" w:lineRule="auto"/>
        <w:ind w:left="720"/>
        <w:rPr>
          <w:rFonts w:asciiTheme="majorHAnsi" w:hAnsiTheme="majorHAnsi" w:cstheme="majorHAnsi"/>
        </w:rPr>
      </w:pPr>
    </w:p>
    <w:p w:rsidR="004152FF" w:rsidRPr="004152FF" w:rsidRDefault="004152FF" w:rsidP="004152FF">
      <w:pPr>
        <w:pStyle w:val="NoSpacing"/>
        <w:spacing w:after="200" w:line="276" w:lineRule="auto"/>
        <w:rPr>
          <w:rFonts w:asciiTheme="majorHAnsi" w:hAnsiTheme="majorHAnsi" w:cstheme="majorHAnsi"/>
          <w:b/>
        </w:rPr>
      </w:pPr>
      <w:r w:rsidRPr="004152FF">
        <w:rPr>
          <w:rFonts w:asciiTheme="majorHAnsi" w:hAnsiTheme="majorHAnsi" w:cstheme="majorHAnsi"/>
          <w:b/>
        </w:rPr>
        <w:t>The team identified and addressed the following areas of concern:</w:t>
      </w:r>
    </w:p>
    <w:p w:rsidR="004152FF" w:rsidRPr="004152FF" w:rsidRDefault="004152FF" w:rsidP="004152FF">
      <w:pPr>
        <w:pStyle w:val="NoSpacing"/>
        <w:numPr>
          <w:ilvl w:val="0"/>
          <w:numId w:val="19"/>
        </w:numPr>
        <w:spacing w:after="200" w:line="276" w:lineRule="auto"/>
        <w:rPr>
          <w:rFonts w:asciiTheme="majorHAnsi" w:hAnsiTheme="majorHAnsi" w:cstheme="majorHAnsi"/>
        </w:rPr>
      </w:pPr>
      <w:r w:rsidRPr="004152FF">
        <w:rPr>
          <w:rFonts w:asciiTheme="majorHAnsi" w:hAnsiTheme="majorHAnsi" w:cstheme="majorHAnsi"/>
        </w:rPr>
        <w:t>Site visits were being conducted once every five years (see fourth bullet under recommended changes). Team’s recommendation to increase frequency was accepted and implemented.</w:t>
      </w:r>
    </w:p>
    <w:p w:rsidR="004152FF" w:rsidRPr="004152FF" w:rsidRDefault="004152FF" w:rsidP="004152FF">
      <w:pPr>
        <w:pStyle w:val="NoSpacing"/>
        <w:numPr>
          <w:ilvl w:val="0"/>
          <w:numId w:val="19"/>
        </w:numPr>
        <w:spacing w:after="200" w:line="276" w:lineRule="auto"/>
        <w:rPr>
          <w:rFonts w:asciiTheme="majorHAnsi" w:hAnsiTheme="majorHAnsi" w:cstheme="majorHAnsi"/>
        </w:rPr>
      </w:pPr>
      <w:r w:rsidRPr="004152FF">
        <w:rPr>
          <w:rFonts w:asciiTheme="majorHAnsi" w:hAnsiTheme="majorHAnsi" w:cstheme="majorHAnsi"/>
        </w:rPr>
        <w:t xml:space="preserve">The </w:t>
      </w:r>
      <w:r w:rsidR="004F4AC5">
        <w:rPr>
          <w:rFonts w:asciiTheme="majorHAnsi" w:hAnsiTheme="majorHAnsi" w:cstheme="majorHAnsi"/>
        </w:rPr>
        <w:t>concurrent enrollment</w:t>
      </w:r>
      <w:r w:rsidRPr="004152FF">
        <w:rPr>
          <w:rFonts w:asciiTheme="majorHAnsi" w:hAnsiTheme="majorHAnsi" w:cstheme="majorHAnsi"/>
        </w:rPr>
        <w:t xml:space="preserve"> withdrawal policy seemed to imply students would be automatically removed from the course, with no refund, if earning a poor </w:t>
      </w:r>
      <w:proofErr w:type="gramStart"/>
      <w:r w:rsidRPr="004152FF">
        <w:rPr>
          <w:rFonts w:asciiTheme="majorHAnsi" w:hAnsiTheme="majorHAnsi" w:cstheme="majorHAnsi"/>
        </w:rPr>
        <w:t>grade,</w:t>
      </w:r>
      <w:proofErr w:type="gramEnd"/>
      <w:r w:rsidRPr="004152FF">
        <w:rPr>
          <w:rFonts w:asciiTheme="majorHAnsi" w:hAnsiTheme="majorHAnsi" w:cstheme="majorHAnsi"/>
        </w:rPr>
        <w:t xml:space="preserve"> and this was not consistent with the on-campus policy. </w:t>
      </w:r>
      <w:r w:rsidR="004F4AC5">
        <w:rPr>
          <w:rFonts w:asciiTheme="majorHAnsi" w:hAnsiTheme="majorHAnsi" w:cstheme="majorHAnsi"/>
        </w:rPr>
        <w:t>Concurrent enrollment</w:t>
      </w:r>
      <w:r w:rsidRPr="004152FF">
        <w:rPr>
          <w:rFonts w:asciiTheme="majorHAnsi" w:hAnsiTheme="majorHAnsi" w:cstheme="majorHAnsi"/>
        </w:rPr>
        <w:t xml:space="preserve"> staff is revising the policy for consistency with on-campus procedures.</w:t>
      </w:r>
    </w:p>
    <w:p w:rsidR="004152FF" w:rsidRPr="004152FF" w:rsidRDefault="004152FF" w:rsidP="004152FF">
      <w:pPr>
        <w:pStyle w:val="NoSpacing"/>
        <w:spacing w:after="200" w:line="276" w:lineRule="auto"/>
        <w:rPr>
          <w:rFonts w:asciiTheme="majorHAnsi" w:hAnsiTheme="majorHAnsi" w:cstheme="majorHAnsi"/>
        </w:rPr>
      </w:pPr>
    </w:p>
    <w:p w:rsidR="004152FF" w:rsidRPr="004152FF" w:rsidRDefault="004152FF" w:rsidP="004152FF">
      <w:pPr>
        <w:pStyle w:val="NoSpacing"/>
        <w:spacing w:after="200" w:line="276" w:lineRule="auto"/>
        <w:rPr>
          <w:rFonts w:asciiTheme="majorHAnsi" w:hAnsiTheme="majorHAnsi" w:cstheme="majorHAnsi"/>
        </w:rPr>
      </w:pPr>
      <w:r w:rsidRPr="004152FF">
        <w:rPr>
          <w:rFonts w:asciiTheme="majorHAnsi" w:hAnsiTheme="majorHAnsi" w:cstheme="majorHAnsi"/>
        </w:rPr>
        <w:t xml:space="preserve">Though not a factor shaping the outcome of the team’s recommendation, it should be noted that the </w:t>
      </w:r>
      <w:r w:rsidR="004F4AC5">
        <w:rPr>
          <w:rFonts w:asciiTheme="majorHAnsi" w:hAnsiTheme="majorHAnsi" w:cstheme="majorHAnsi"/>
        </w:rPr>
        <w:t>concurrent enrollment</w:t>
      </w:r>
      <w:r w:rsidRPr="004152FF">
        <w:rPr>
          <w:rFonts w:asciiTheme="majorHAnsi" w:hAnsiTheme="majorHAnsi" w:cstheme="majorHAnsi"/>
        </w:rPr>
        <w:t xml:space="preserve"> office was consistently cordial, open to implementing suggestions, and was early or on time with all deadlines. They were a pleasure to work with throughout the process.</w:t>
      </w:r>
    </w:p>
    <w:p w:rsidR="004152FF" w:rsidRPr="004152FF" w:rsidRDefault="004152FF" w:rsidP="004152FF">
      <w:pPr>
        <w:pStyle w:val="NoSpacing"/>
        <w:spacing w:after="200" w:line="276" w:lineRule="auto"/>
        <w:rPr>
          <w:rFonts w:asciiTheme="majorHAnsi" w:hAnsiTheme="majorHAnsi" w:cstheme="majorHAnsi"/>
        </w:rPr>
      </w:pPr>
    </w:p>
    <w:p w:rsidR="004152FF" w:rsidRPr="004152FF" w:rsidRDefault="004152FF" w:rsidP="004152FF">
      <w:pPr>
        <w:pStyle w:val="NoSpacing"/>
        <w:spacing w:after="200" w:line="276" w:lineRule="auto"/>
        <w:rPr>
          <w:rFonts w:asciiTheme="majorHAnsi" w:hAnsiTheme="majorHAnsi" w:cstheme="majorHAnsi"/>
        </w:rPr>
      </w:pPr>
      <w:r w:rsidRPr="004152FF">
        <w:rPr>
          <w:rFonts w:asciiTheme="majorHAnsi" w:hAnsiTheme="majorHAnsi" w:cstheme="majorHAnsi"/>
        </w:rPr>
        <w:t>Respectfully Submitted,</w:t>
      </w:r>
    </w:p>
    <w:p w:rsidR="004152FF" w:rsidRPr="004152FF" w:rsidRDefault="004152FF" w:rsidP="004152FF">
      <w:pPr>
        <w:pStyle w:val="NoSpacing"/>
        <w:spacing w:after="200" w:line="276" w:lineRule="auto"/>
        <w:rPr>
          <w:rFonts w:asciiTheme="majorHAnsi" w:hAnsiTheme="majorHAnsi" w:cstheme="majorHAnsi"/>
        </w:rPr>
      </w:pPr>
    </w:p>
    <w:p w:rsidR="004152FF" w:rsidRPr="004152FF" w:rsidRDefault="004152FF" w:rsidP="004152FF">
      <w:pPr>
        <w:spacing w:after="200" w:line="276" w:lineRule="auto"/>
        <w:rPr>
          <w:rFonts w:asciiTheme="majorHAnsi" w:hAnsiTheme="majorHAnsi" w:cstheme="majorHAnsi"/>
          <w:szCs w:val="22"/>
        </w:rPr>
      </w:pPr>
    </w:p>
    <w:p w:rsidR="004152FF" w:rsidRPr="004152FF" w:rsidRDefault="004152FF" w:rsidP="004152FF">
      <w:pPr>
        <w:spacing w:after="200" w:line="276" w:lineRule="auto"/>
        <w:rPr>
          <w:rFonts w:asciiTheme="majorHAnsi" w:hAnsiTheme="majorHAnsi" w:cstheme="majorHAnsi"/>
          <w:szCs w:val="22"/>
        </w:rPr>
      </w:pPr>
    </w:p>
    <w:p w:rsidR="00122BE6" w:rsidRDefault="0066775F" w:rsidP="004152FF">
      <w:pPr>
        <w:spacing w:after="200" w:line="276" w:lineRule="auto"/>
        <w:rPr>
          <w:rFonts w:asciiTheme="majorHAnsi" w:hAnsiTheme="majorHAnsi" w:cstheme="majorHAnsi"/>
          <w:szCs w:val="22"/>
        </w:rPr>
      </w:pPr>
      <w:r w:rsidRPr="004152FF">
        <w:rPr>
          <w:rFonts w:asciiTheme="majorHAnsi" w:hAnsiTheme="majorHAnsi" w:cstheme="majorHAnsi"/>
          <w:szCs w:val="22"/>
        </w:rPr>
        <w:t>Lead Reviewer</w:t>
      </w:r>
    </w:p>
    <w:p w:rsidR="004F4AC5" w:rsidRDefault="004F4AC5" w:rsidP="004152FF">
      <w:pPr>
        <w:spacing w:after="200" w:line="276" w:lineRule="auto"/>
        <w:rPr>
          <w:rFonts w:asciiTheme="majorHAnsi" w:hAnsiTheme="majorHAnsi" w:cstheme="majorHAnsi"/>
          <w:szCs w:val="22"/>
        </w:rPr>
      </w:pPr>
      <w:r>
        <w:rPr>
          <w:rFonts w:asciiTheme="majorHAnsi" w:hAnsiTheme="majorHAnsi" w:cstheme="majorHAnsi"/>
          <w:szCs w:val="22"/>
        </w:rPr>
        <w:t>Reviewer 1</w:t>
      </w:r>
    </w:p>
    <w:p w:rsidR="004F4AC5" w:rsidRPr="004152FF" w:rsidRDefault="004F4AC5" w:rsidP="004152FF">
      <w:pPr>
        <w:spacing w:after="200" w:line="276" w:lineRule="auto"/>
        <w:rPr>
          <w:rFonts w:asciiTheme="majorHAnsi" w:hAnsiTheme="majorHAnsi" w:cstheme="majorHAnsi"/>
          <w:szCs w:val="22"/>
        </w:rPr>
      </w:pPr>
      <w:r>
        <w:rPr>
          <w:rFonts w:asciiTheme="majorHAnsi" w:hAnsiTheme="majorHAnsi" w:cstheme="majorHAnsi"/>
          <w:szCs w:val="22"/>
        </w:rPr>
        <w:t>Reviewer 2</w:t>
      </w:r>
    </w:p>
    <w:sectPr w:rsidR="004F4AC5" w:rsidRPr="004152FF" w:rsidSect="004152FF">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ED" w:rsidRDefault="009625ED" w:rsidP="003F0F35">
      <w:r>
        <w:separator/>
      </w:r>
    </w:p>
  </w:endnote>
  <w:endnote w:type="continuationSeparator" w:id="0">
    <w:p w:rsidR="009625ED" w:rsidRDefault="009625ED" w:rsidP="003F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E6" w:rsidRPr="00122BE6" w:rsidRDefault="00122BE6" w:rsidP="00122BE6">
    <w:pPr>
      <w:pStyle w:val="Footer"/>
      <w:pBdr>
        <w:top w:val="single" w:sz="18" w:space="1" w:color="008181"/>
      </w:pBdr>
      <w:tabs>
        <w:tab w:val="left" w:pos="5898"/>
      </w:tabs>
      <w:jc w:val="both"/>
      <w:rPr>
        <w:rFonts w:ascii="Franklin Gothic Book" w:hAnsi="Franklin Gothic Book"/>
        <w:i/>
      </w:rPr>
    </w:pPr>
    <w:r w:rsidRPr="00DA4497">
      <w:rPr>
        <w:rFonts w:ascii="Franklin Gothic Book" w:hAnsi="Franklin Gothic Book"/>
        <w:i/>
      </w:rPr>
      <w:t>Advancing quality college courses in high school</w:t>
    </w:r>
    <w:r>
      <w:rPr>
        <w:rFonts w:ascii="Franklin Gothic Book" w:hAnsi="Franklin Gothic Book"/>
        <w:i/>
      </w:rPr>
      <w:tab/>
    </w:r>
    <w:r>
      <w:rPr>
        <w:rFonts w:ascii="Franklin Gothic Book" w:hAnsi="Franklin Gothic Book"/>
        <w:i/>
      </w:rPr>
      <w:tab/>
    </w:r>
    <w:r>
      <w:rPr>
        <w:rFonts w:ascii="Franklin Gothic Book" w:hAnsi="Franklin Gothic Book"/>
        <w:i/>
      </w:rPr>
      <w:tab/>
      <w:t>www.nacep.org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97" w:rsidRPr="004F4AC5" w:rsidRDefault="00DA4497" w:rsidP="00122BE6">
    <w:pPr>
      <w:pStyle w:val="Footer"/>
      <w:pBdr>
        <w:top w:val="single" w:sz="18" w:space="1" w:color="008181"/>
      </w:pBdr>
      <w:tabs>
        <w:tab w:val="left" w:pos="5898"/>
      </w:tabs>
      <w:jc w:val="both"/>
      <w:rPr>
        <w:rFonts w:ascii="Franklin Gothic Demi Cond" w:hAnsi="Franklin Gothic Demi Cond"/>
        <w:i/>
      </w:rPr>
    </w:pPr>
    <w:r w:rsidRPr="004F4AC5">
      <w:rPr>
        <w:rFonts w:ascii="Franklin Gothic Demi Cond" w:hAnsi="Franklin Gothic Demi Cond"/>
        <w:i/>
      </w:rPr>
      <w:t>Advancing quality college courses in high school</w:t>
    </w:r>
    <w:r w:rsidRPr="004F4AC5">
      <w:rPr>
        <w:rFonts w:ascii="Franklin Gothic Demi Cond" w:hAnsi="Franklin Gothic Demi Cond"/>
        <w:i/>
      </w:rPr>
      <w:tab/>
    </w:r>
    <w:r w:rsidRPr="004F4AC5">
      <w:rPr>
        <w:rFonts w:ascii="Franklin Gothic Demi Cond" w:hAnsi="Franklin Gothic Demi Cond"/>
        <w:i/>
      </w:rPr>
      <w:tab/>
    </w:r>
    <w:r w:rsidR="00122BE6" w:rsidRPr="004F4AC5">
      <w:rPr>
        <w:rFonts w:ascii="Franklin Gothic Demi Cond" w:hAnsi="Franklin Gothic Demi Cond"/>
        <w:i/>
      </w:rPr>
      <w:tab/>
    </w:r>
    <w:r w:rsidRPr="004F4AC5">
      <w:rPr>
        <w:rFonts w:ascii="Franklin Gothic Demi Cond" w:hAnsi="Franklin Gothic Demi Cond"/>
      </w:rPr>
      <w:t>www.nacep.org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ED" w:rsidRDefault="009625ED" w:rsidP="003F0F35">
      <w:r>
        <w:separator/>
      </w:r>
    </w:p>
  </w:footnote>
  <w:footnote w:type="continuationSeparator" w:id="0">
    <w:p w:rsidR="009625ED" w:rsidRDefault="009625ED" w:rsidP="003F0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6C" w:rsidRDefault="00D1276C" w:rsidP="0008713B">
    <w:pPr>
      <w:pStyle w:val="Header"/>
      <w:tabs>
        <w:tab w:val="clear" w:pos="4680"/>
        <w:tab w:val="clear" w:pos="9360"/>
        <w:tab w:val="left" w:pos="6619"/>
      </w:tabs>
      <w:spacing w:after="120"/>
      <w:rPr>
        <w:rFonts w:asciiTheme="majorHAnsi" w:hAnsiTheme="majorHAnsi"/>
        <w:b/>
        <w:noProof/>
      </w:rPr>
    </w:pPr>
  </w:p>
  <w:p w:rsidR="00AA371A" w:rsidRPr="00D1276C" w:rsidRDefault="00CB01C4" w:rsidP="00122BE6">
    <w:pPr>
      <w:pStyle w:val="Header"/>
      <w:pBdr>
        <w:bottom w:val="single" w:sz="18" w:space="1" w:color="008181"/>
      </w:pBdr>
      <w:tabs>
        <w:tab w:val="left" w:pos="4401"/>
      </w:tabs>
      <w:spacing w:after="120"/>
      <w:rPr>
        <w:rFonts w:asciiTheme="majorHAnsi" w:hAnsiTheme="majorHAnsi"/>
        <w:b/>
      </w:rPr>
    </w:pPr>
    <w:r>
      <w:rPr>
        <w:rFonts w:asciiTheme="majorHAnsi" w:hAnsiTheme="majorHAnsi"/>
        <w:b/>
      </w:rPr>
      <w:tab/>
    </w:r>
    <w:r w:rsidR="00122BE6">
      <w:rPr>
        <w:rFonts w:asciiTheme="majorHAnsi" w:hAnsiTheme="majorHAnsi"/>
        <w:b/>
      </w:rPr>
      <w:tab/>
    </w:r>
    <w:r w:rsidR="000A53BB" w:rsidRPr="00D1276C">
      <w:rPr>
        <w:rFonts w:asciiTheme="majorHAnsi" w:hAnsiTheme="majorHAnsi"/>
        <w:b/>
      </w:rPr>
      <w:tab/>
      <w:t xml:space="preserve">Page </w:t>
    </w:r>
    <w:r w:rsidR="006677D9" w:rsidRPr="00D1276C">
      <w:rPr>
        <w:rFonts w:asciiTheme="majorHAnsi" w:hAnsiTheme="majorHAnsi"/>
        <w:b/>
      </w:rPr>
      <w:fldChar w:fldCharType="begin"/>
    </w:r>
    <w:r w:rsidR="00D1276C" w:rsidRPr="00D1276C">
      <w:rPr>
        <w:rFonts w:asciiTheme="majorHAnsi" w:hAnsiTheme="majorHAnsi"/>
        <w:b/>
      </w:rPr>
      <w:instrText xml:space="preserve"> PAGE   \* MERGEFORMAT </w:instrText>
    </w:r>
    <w:r w:rsidR="006677D9" w:rsidRPr="00D1276C">
      <w:rPr>
        <w:rFonts w:asciiTheme="majorHAnsi" w:hAnsiTheme="majorHAnsi"/>
        <w:b/>
      </w:rPr>
      <w:fldChar w:fldCharType="separate"/>
    </w:r>
    <w:r w:rsidR="004F4AC5">
      <w:rPr>
        <w:rFonts w:asciiTheme="majorHAnsi" w:hAnsiTheme="majorHAnsi"/>
        <w:b/>
        <w:noProof/>
      </w:rPr>
      <w:t>3</w:t>
    </w:r>
    <w:r w:rsidR="006677D9" w:rsidRPr="00D1276C">
      <w:rPr>
        <w:rFonts w:asciiTheme="majorHAnsi" w:hAnsiTheme="maj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1A" w:rsidRDefault="00983E77" w:rsidP="00706A80">
    <w:pPr>
      <w:pStyle w:val="Header"/>
      <w:tabs>
        <w:tab w:val="clear" w:pos="9360"/>
        <w:tab w:val="right" w:pos="9810"/>
      </w:tabs>
      <w:ind w:left="-360" w:firstLine="360"/>
      <w:jc w:val="center"/>
    </w:pPr>
    <w:r>
      <w:rPr>
        <w:noProof/>
      </w:rPr>
      <mc:AlternateContent>
        <mc:Choice Requires="wps">
          <w:drawing>
            <wp:anchor distT="0" distB="0" distL="114300" distR="114300" simplePos="0" relativeHeight="251660800" behindDoc="0" locked="0" layoutInCell="1" allowOverlap="1" wp14:anchorId="384700B7" wp14:editId="16F32F78">
              <wp:simplePos x="0" y="0"/>
              <wp:positionH relativeFrom="margin">
                <wp:posOffset>3484880</wp:posOffset>
              </wp:positionH>
              <wp:positionV relativeFrom="paragraph">
                <wp:posOffset>744855</wp:posOffset>
              </wp:positionV>
              <wp:extent cx="3003550" cy="0"/>
              <wp:effectExtent l="15875" t="20955" r="19050" b="1714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0" cy="0"/>
                      </a:xfrm>
                      <a:prstGeom prst="straightConnector1">
                        <a:avLst/>
                      </a:prstGeom>
                      <a:noFill/>
                      <a:ln w="31750">
                        <a:solidFill>
                          <a:srgbClr val="00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4.4pt;margin-top:58.65pt;width:236.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" strokecolor="#008181" strokeweight="2.5pt">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0A70D0E9" wp14:editId="250B249B">
              <wp:simplePos x="0" y="0"/>
              <wp:positionH relativeFrom="margin">
                <wp:posOffset>3484880</wp:posOffset>
              </wp:positionH>
              <wp:positionV relativeFrom="paragraph">
                <wp:posOffset>847090</wp:posOffset>
              </wp:positionV>
              <wp:extent cx="2495550" cy="635"/>
              <wp:effectExtent l="15875" t="18415"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31750">
                        <a:solidFill>
                          <a:srgbClr val="00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74.4pt;margin-top:66.7pt;width:196.5pt;height:.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" strokecolor="#008181" strokeweight="2.5pt">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37881D5C" wp14:editId="7BDB1E19">
              <wp:simplePos x="0" y="0"/>
              <wp:positionH relativeFrom="margin">
                <wp:posOffset>3484880</wp:posOffset>
              </wp:positionH>
              <wp:positionV relativeFrom="paragraph">
                <wp:posOffset>638175</wp:posOffset>
              </wp:positionV>
              <wp:extent cx="2495550" cy="0"/>
              <wp:effectExtent l="15875" t="19050" r="222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31750">
                        <a:solidFill>
                          <a:srgbClr val="00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4.4pt;margin-top:50.25pt;width:196.5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" strokecolor="#008181" strokeweight="2.5pt">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201E9075" wp14:editId="4F989738">
              <wp:simplePos x="0" y="0"/>
              <wp:positionH relativeFrom="margin">
                <wp:posOffset>-17145</wp:posOffset>
              </wp:positionH>
              <wp:positionV relativeFrom="paragraph">
                <wp:posOffset>847725</wp:posOffset>
              </wp:positionV>
              <wp:extent cx="2495550" cy="0"/>
              <wp:effectExtent l="20955" t="19050" r="1714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31750">
                        <a:solidFill>
                          <a:srgbClr val="00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5pt;margin-top:66.75pt;width:196.5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" strokecolor="#008181" strokeweight="2.5pt">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2BEE1A75" wp14:editId="6879CF8C">
              <wp:simplePos x="0" y="0"/>
              <wp:positionH relativeFrom="margin">
                <wp:posOffset>-17145</wp:posOffset>
              </wp:positionH>
              <wp:positionV relativeFrom="paragraph">
                <wp:posOffset>638175</wp:posOffset>
              </wp:positionV>
              <wp:extent cx="2495550" cy="0"/>
              <wp:effectExtent l="20955" t="19050" r="1714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31750">
                        <a:solidFill>
                          <a:srgbClr val="00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5pt;margin-top:50.25pt;width:196.5pt;height: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" strokecolor="#008181" strokeweight="2.5pt">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241C0DEB" wp14:editId="634EC4F7">
              <wp:simplePos x="0" y="0"/>
              <wp:positionH relativeFrom="margin">
                <wp:posOffset>-493395</wp:posOffset>
              </wp:positionH>
              <wp:positionV relativeFrom="paragraph">
                <wp:posOffset>744855</wp:posOffset>
              </wp:positionV>
              <wp:extent cx="2971800" cy="0"/>
              <wp:effectExtent l="20955" t="20955" r="1714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31750">
                        <a:solidFill>
                          <a:srgbClr val="00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8.85pt;margin-top:58.65pt;width:234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" strokecolor="#008181" strokeweight="2.5pt">
              <w10:wrap anchorx="margin"/>
            </v:shape>
          </w:pict>
        </mc:Fallback>
      </mc:AlternateContent>
    </w:r>
    <w:r w:rsidR="00DA4497">
      <w:rPr>
        <w:noProof/>
      </w:rPr>
      <w:drawing>
        <wp:inline distT="0" distB="0" distL="0" distR="0" wp14:anchorId="5FE71457" wp14:editId="3F043AED">
          <wp:extent cx="124172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EP_logo_teal.png"/>
                  <pic:cNvPicPr/>
                </pic:nvPicPr>
                <pic:blipFill>
                  <a:blip r:embed="rId1">
                    <a:extLst>
                      <a:ext uri="{28A0092B-C50C-407E-A947-70E740481C1C}">
                        <a14:useLocalDpi xmlns:a14="http://schemas.microsoft.com/office/drawing/2010/main" val="0"/>
                      </a:ext>
                    </a:extLst>
                  </a:blip>
                  <a:stretch>
                    <a:fillRect/>
                  </a:stretch>
                </pic:blipFill>
                <pic:spPr>
                  <a:xfrm>
                    <a:off x="0" y="0"/>
                    <a:ext cx="1241723"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88D"/>
    <w:multiLevelType w:val="hybridMultilevel"/>
    <w:tmpl w:val="18AE11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6FEF"/>
    <w:multiLevelType w:val="hybridMultilevel"/>
    <w:tmpl w:val="551E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5EA7"/>
    <w:multiLevelType w:val="hybridMultilevel"/>
    <w:tmpl w:val="D01AFB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D7C60"/>
    <w:multiLevelType w:val="hybridMultilevel"/>
    <w:tmpl w:val="CEA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83629"/>
    <w:multiLevelType w:val="hybridMultilevel"/>
    <w:tmpl w:val="0F7E95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165B4"/>
    <w:multiLevelType w:val="multilevel"/>
    <w:tmpl w:val="E162F4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15E54"/>
    <w:multiLevelType w:val="hybridMultilevel"/>
    <w:tmpl w:val="235E231A"/>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45F05C78"/>
    <w:multiLevelType w:val="multilevel"/>
    <w:tmpl w:val="60EEF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87155"/>
    <w:multiLevelType w:val="hybridMultilevel"/>
    <w:tmpl w:val="AEFE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A5CF1"/>
    <w:multiLevelType w:val="hybridMultilevel"/>
    <w:tmpl w:val="C11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86BA1"/>
    <w:multiLevelType w:val="hybridMultilevel"/>
    <w:tmpl w:val="AE32585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70CB7"/>
    <w:multiLevelType w:val="hybridMultilevel"/>
    <w:tmpl w:val="08C0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77872"/>
    <w:multiLevelType w:val="hybridMultilevel"/>
    <w:tmpl w:val="0C2692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B24AC"/>
    <w:multiLevelType w:val="multilevel"/>
    <w:tmpl w:val="46DE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BD365D"/>
    <w:multiLevelType w:val="multilevel"/>
    <w:tmpl w:val="AF1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818BD"/>
    <w:multiLevelType w:val="multilevel"/>
    <w:tmpl w:val="9BFCA3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E14C8"/>
    <w:multiLevelType w:val="multilevel"/>
    <w:tmpl w:val="D28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B0712"/>
    <w:multiLevelType w:val="hybridMultilevel"/>
    <w:tmpl w:val="612095D8"/>
    <w:lvl w:ilvl="0" w:tplc="04090005">
      <w:start w:val="1"/>
      <w:numFmt w:val="bullet"/>
      <w:lvlText w:val=""/>
      <w:lvlJc w:val="left"/>
      <w:pPr>
        <w:ind w:left="720" w:hanging="360"/>
      </w:pPr>
      <w:rPr>
        <w:rFonts w:ascii="Wingdings" w:hAnsi="Wingdings" w:hint="default"/>
      </w:rPr>
    </w:lvl>
    <w:lvl w:ilvl="1" w:tplc="09AC69A4">
      <w:numFmt w:val="bullet"/>
      <w:lvlText w:val=""/>
      <w:lvlJc w:val="left"/>
      <w:pPr>
        <w:ind w:left="1800" w:hanging="72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F2479"/>
    <w:multiLevelType w:val="multilevel"/>
    <w:tmpl w:val="E6F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17"/>
  </w:num>
  <w:num w:numId="5">
    <w:abstractNumId w:val="10"/>
  </w:num>
  <w:num w:numId="6">
    <w:abstractNumId w:val="0"/>
  </w:num>
  <w:num w:numId="7">
    <w:abstractNumId w:val="6"/>
  </w:num>
  <w:num w:numId="8">
    <w:abstractNumId w:val="12"/>
  </w:num>
  <w:num w:numId="9">
    <w:abstractNumId w:val="2"/>
  </w:num>
  <w:num w:numId="10">
    <w:abstractNumId w:val="18"/>
  </w:num>
  <w:num w:numId="11">
    <w:abstractNumId w:val="7"/>
  </w:num>
  <w:num w:numId="12">
    <w:abstractNumId w:val="5"/>
  </w:num>
  <w:num w:numId="13">
    <w:abstractNumId w:val="16"/>
  </w:num>
  <w:num w:numId="14">
    <w:abstractNumId w:val="15"/>
  </w:num>
  <w:num w:numId="15">
    <w:abstractNumId w:val="13"/>
  </w:num>
  <w:num w:numId="16">
    <w:abstractNumId w:val="14"/>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o:colormru v:ext="edit" colors="#2c8a60,#0081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55"/>
    <w:rsid w:val="00014A36"/>
    <w:rsid w:val="0005018C"/>
    <w:rsid w:val="0005402F"/>
    <w:rsid w:val="00055E72"/>
    <w:rsid w:val="00072E84"/>
    <w:rsid w:val="0008713B"/>
    <w:rsid w:val="000A53BB"/>
    <w:rsid w:val="000C1895"/>
    <w:rsid w:val="000F2C76"/>
    <w:rsid w:val="0010133F"/>
    <w:rsid w:val="00122BE6"/>
    <w:rsid w:val="00130C93"/>
    <w:rsid w:val="00131BCC"/>
    <w:rsid w:val="0013488A"/>
    <w:rsid w:val="00140F68"/>
    <w:rsid w:val="001414EB"/>
    <w:rsid w:val="00166FF6"/>
    <w:rsid w:val="00172858"/>
    <w:rsid w:val="001911EB"/>
    <w:rsid w:val="001B7A69"/>
    <w:rsid w:val="001C01B0"/>
    <w:rsid w:val="001C3CCD"/>
    <w:rsid w:val="001D16CB"/>
    <w:rsid w:val="001E0DF0"/>
    <w:rsid w:val="001E4140"/>
    <w:rsid w:val="00231D1C"/>
    <w:rsid w:val="002439D6"/>
    <w:rsid w:val="00245B70"/>
    <w:rsid w:val="0026054C"/>
    <w:rsid w:val="002A028B"/>
    <w:rsid w:val="002C2D99"/>
    <w:rsid w:val="002D56AE"/>
    <w:rsid w:val="00322097"/>
    <w:rsid w:val="00337C9D"/>
    <w:rsid w:val="003548E1"/>
    <w:rsid w:val="0036111D"/>
    <w:rsid w:val="00365F30"/>
    <w:rsid w:val="0037014C"/>
    <w:rsid w:val="00371454"/>
    <w:rsid w:val="00392D4C"/>
    <w:rsid w:val="003A2812"/>
    <w:rsid w:val="003B21A9"/>
    <w:rsid w:val="003B62FE"/>
    <w:rsid w:val="003D1449"/>
    <w:rsid w:val="003E00FA"/>
    <w:rsid w:val="003E09DB"/>
    <w:rsid w:val="003F0F35"/>
    <w:rsid w:val="003F5C4D"/>
    <w:rsid w:val="00404D23"/>
    <w:rsid w:val="00412D42"/>
    <w:rsid w:val="004152FF"/>
    <w:rsid w:val="0042783A"/>
    <w:rsid w:val="00436047"/>
    <w:rsid w:val="00436685"/>
    <w:rsid w:val="0044470C"/>
    <w:rsid w:val="004568E2"/>
    <w:rsid w:val="00462570"/>
    <w:rsid w:val="00484477"/>
    <w:rsid w:val="004A3F9C"/>
    <w:rsid w:val="004C6285"/>
    <w:rsid w:val="004C62C5"/>
    <w:rsid w:val="004D29FA"/>
    <w:rsid w:val="004D2B33"/>
    <w:rsid w:val="004F27F3"/>
    <w:rsid w:val="004F4AC5"/>
    <w:rsid w:val="005234BF"/>
    <w:rsid w:val="0052716E"/>
    <w:rsid w:val="005824E9"/>
    <w:rsid w:val="00584B9E"/>
    <w:rsid w:val="00596011"/>
    <w:rsid w:val="00611184"/>
    <w:rsid w:val="00637A0D"/>
    <w:rsid w:val="0066775F"/>
    <w:rsid w:val="006677D9"/>
    <w:rsid w:val="006D3ED5"/>
    <w:rsid w:val="006F0C3E"/>
    <w:rsid w:val="006F7A4B"/>
    <w:rsid w:val="00701A5C"/>
    <w:rsid w:val="00706A80"/>
    <w:rsid w:val="00712C50"/>
    <w:rsid w:val="00716EDE"/>
    <w:rsid w:val="00735A20"/>
    <w:rsid w:val="007455DA"/>
    <w:rsid w:val="00764592"/>
    <w:rsid w:val="00770C8D"/>
    <w:rsid w:val="007A5061"/>
    <w:rsid w:val="007E5013"/>
    <w:rsid w:val="007F1A70"/>
    <w:rsid w:val="00803B5D"/>
    <w:rsid w:val="00815305"/>
    <w:rsid w:val="00816E4D"/>
    <w:rsid w:val="00825181"/>
    <w:rsid w:val="00832DE0"/>
    <w:rsid w:val="008401F8"/>
    <w:rsid w:val="00853434"/>
    <w:rsid w:val="00854BC7"/>
    <w:rsid w:val="008603FC"/>
    <w:rsid w:val="008619D1"/>
    <w:rsid w:val="008714EF"/>
    <w:rsid w:val="00894745"/>
    <w:rsid w:val="008A707B"/>
    <w:rsid w:val="00925130"/>
    <w:rsid w:val="009625ED"/>
    <w:rsid w:val="0096606D"/>
    <w:rsid w:val="00970B97"/>
    <w:rsid w:val="00974DA8"/>
    <w:rsid w:val="00983E77"/>
    <w:rsid w:val="009B1507"/>
    <w:rsid w:val="009B4B58"/>
    <w:rsid w:val="009D1686"/>
    <w:rsid w:val="009E3E0E"/>
    <w:rsid w:val="009F6A73"/>
    <w:rsid w:val="00A02C74"/>
    <w:rsid w:val="00A262D5"/>
    <w:rsid w:val="00A3264A"/>
    <w:rsid w:val="00A34AE6"/>
    <w:rsid w:val="00A453C8"/>
    <w:rsid w:val="00A51C86"/>
    <w:rsid w:val="00A52A9F"/>
    <w:rsid w:val="00A53378"/>
    <w:rsid w:val="00A544DA"/>
    <w:rsid w:val="00A60C3D"/>
    <w:rsid w:val="00AB312D"/>
    <w:rsid w:val="00AF7233"/>
    <w:rsid w:val="00B13C21"/>
    <w:rsid w:val="00B23687"/>
    <w:rsid w:val="00B276DE"/>
    <w:rsid w:val="00B65C32"/>
    <w:rsid w:val="00B710C6"/>
    <w:rsid w:val="00B94A10"/>
    <w:rsid w:val="00BA3A18"/>
    <w:rsid w:val="00BB7239"/>
    <w:rsid w:val="00BD58BA"/>
    <w:rsid w:val="00BD69CC"/>
    <w:rsid w:val="00C01F02"/>
    <w:rsid w:val="00C0612F"/>
    <w:rsid w:val="00C12A25"/>
    <w:rsid w:val="00C230A8"/>
    <w:rsid w:val="00C25E6F"/>
    <w:rsid w:val="00C26C65"/>
    <w:rsid w:val="00C32647"/>
    <w:rsid w:val="00C37623"/>
    <w:rsid w:val="00C8139B"/>
    <w:rsid w:val="00C85358"/>
    <w:rsid w:val="00C903D5"/>
    <w:rsid w:val="00C96955"/>
    <w:rsid w:val="00CB01C4"/>
    <w:rsid w:val="00CC0A3F"/>
    <w:rsid w:val="00CC506A"/>
    <w:rsid w:val="00CF1C86"/>
    <w:rsid w:val="00CF375F"/>
    <w:rsid w:val="00D0313E"/>
    <w:rsid w:val="00D050EE"/>
    <w:rsid w:val="00D06E0F"/>
    <w:rsid w:val="00D0762F"/>
    <w:rsid w:val="00D11FA8"/>
    <w:rsid w:val="00D1276C"/>
    <w:rsid w:val="00D1600C"/>
    <w:rsid w:val="00D2450B"/>
    <w:rsid w:val="00D34D1D"/>
    <w:rsid w:val="00D51C1A"/>
    <w:rsid w:val="00D54053"/>
    <w:rsid w:val="00DA4497"/>
    <w:rsid w:val="00DF5898"/>
    <w:rsid w:val="00DF7A57"/>
    <w:rsid w:val="00E113DE"/>
    <w:rsid w:val="00E17BE4"/>
    <w:rsid w:val="00E26B61"/>
    <w:rsid w:val="00E31CAA"/>
    <w:rsid w:val="00E375E6"/>
    <w:rsid w:val="00E7767E"/>
    <w:rsid w:val="00E82DF3"/>
    <w:rsid w:val="00E908BF"/>
    <w:rsid w:val="00EA7AB4"/>
    <w:rsid w:val="00EA7F25"/>
    <w:rsid w:val="00EB120D"/>
    <w:rsid w:val="00EB20AB"/>
    <w:rsid w:val="00EE4C4B"/>
    <w:rsid w:val="00EE787F"/>
    <w:rsid w:val="00F04607"/>
    <w:rsid w:val="00F160E5"/>
    <w:rsid w:val="00F35FBD"/>
    <w:rsid w:val="00F66BEC"/>
    <w:rsid w:val="00F77E27"/>
    <w:rsid w:val="00F81794"/>
    <w:rsid w:val="00FA0912"/>
    <w:rsid w:val="00FA0B0B"/>
    <w:rsid w:val="00FC244A"/>
    <w:rsid w:val="00FD4370"/>
    <w:rsid w:val="00FE5A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c8a60,#00818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5F"/>
    <w:rPr>
      <w:rFonts w:ascii="Univers" w:eastAsia="Times New Roman" w:hAnsi="Univers"/>
      <w:sz w:val="22"/>
    </w:rPr>
  </w:style>
  <w:style w:type="paragraph" w:styleId="Heading3">
    <w:name w:val="heading 3"/>
    <w:basedOn w:val="Normal"/>
    <w:link w:val="Heading3Char"/>
    <w:uiPriority w:val="9"/>
    <w:qFormat/>
    <w:rsid w:val="0026054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6955"/>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6955"/>
    <w:rPr>
      <w:rFonts w:ascii="Tahoma" w:hAnsi="Tahoma" w:cs="Tahoma"/>
      <w:sz w:val="16"/>
    </w:rPr>
  </w:style>
  <w:style w:type="paragraph" w:styleId="Header">
    <w:name w:val="header"/>
    <w:basedOn w:val="Normal"/>
    <w:link w:val="HeaderChar"/>
    <w:uiPriority w:val="99"/>
    <w:rsid w:val="003E09DB"/>
    <w:pPr>
      <w:tabs>
        <w:tab w:val="center" w:pos="4680"/>
        <w:tab w:val="right" w:pos="9360"/>
      </w:tabs>
      <w:spacing w:after="200" w:line="276"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0F35"/>
    <w:rPr>
      <w:rFonts w:asciiTheme="minorHAnsi" w:eastAsiaTheme="minorHAnsi" w:hAnsiTheme="minorHAnsi" w:cstheme="minorBidi"/>
      <w:sz w:val="22"/>
      <w:szCs w:val="22"/>
    </w:rPr>
  </w:style>
  <w:style w:type="paragraph" w:styleId="Footer">
    <w:name w:val="footer"/>
    <w:basedOn w:val="Normal"/>
    <w:link w:val="FooterChar"/>
    <w:uiPriority w:val="99"/>
    <w:semiHidden/>
    <w:rsid w:val="003E09DB"/>
    <w:pPr>
      <w:tabs>
        <w:tab w:val="center" w:pos="4680"/>
        <w:tab w:val="right" w:pos="9360"/>
      </w:tabs>
      <w:spacing w:after="200" w:line="276"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emiHidden/>
    <w:rsid w:val="003F0F35"/>
    <w:rPr>
      <w:rFonts w:asciiTheme="minorHAnsi" w:eastAsiaTheme="minorHAnsi" w:hAnsiTheme="minorHAnsi" w:cstheme="minorBidi"/>
      <w:sz w:val="22"/>
      <w:szCs w:val="22"/>
    </w:rPr>
  </w:style>
  <w:style w:type="character" w:styleId="Hyperlink">
    <w:name w:val="Hyperlink"/>
    <w:basedOn w:val="DefaultParagraphFont"/>
    <w:rsid w:val="00484477"/>
    <w:rPr>
      <w:rFonts w:cs="Times New Roman"/>
      <w:color w:val="0000FF"/>
      <w:u w:val="single"/>
    </w:rPr>
  </w:style>
  <w:style w:type="paragraph" w:styleId="ListParagraph">
    <w:name w:val="List Paragraph"/>
    <w:basedOn w:val="Normal"/>
    <w:uiPriority w:val="34"/>
    <w:qFormat/>
    <w:rsid w:val="003E09DB"/>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rsid w:val="003E09DB"/>
    <w:pPr>
      <w:spacing w:before="100" w:beforeAutospacing="1" w:after="100" w:afterAutospacing="1" w:line="276" w:lineRule="auto"/>
    </w:pPr>
    <w:rPr>
      <w:rFonts w:asciiTheme="minorHAnsi" w:eastAsiaTheme="minorHAnsi" w:hAnsiTheme="minorHAnsi" w:cstheme="minorBidi"/>
      <w:szCs w:val="22"/>
    </w:rPr>
  </w:style>
  <w:style w:type="character" w:styleId="Strong">
    <w:name w:val="Strong"/>
    <w:basedOn w:val="DefaultParagraphFont"/>
    <w:uiPriority w:val="22"/>
    <w:qFormat/>
    <w:rsid w:val="001B7A69"/>
    <w:rPr>
      <w:rFonts w:cs="Times New Roman"/>
      <w:b/>
      <w:bCs/>
    </w:rPr>
  </w:style>
  <w:style w:type="table" w:styleId="TableGrid">
    <w:name w:val="Table Grid"/>
    <w:basedOn w:val="TableNormal"/>
    <w:rsid w:val="00B710C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276486"/>
    <w:rPr>
      <w:rFonts w:cs="Times New Roman"/>
      <w:color w:val="800080"/>
      <w:u w:val="single"/>
    </w:rPr>
  </w:style>
  <w:style w:type="character" w:customStyle="1" w:styleId="Heading3Char">
    <w:name w:val="Heading 3 Char"/>
    <w:basedOn w:val="DefaultParagraphFont"/>
    <w:link w:val="Heading3"/>
    <w:uiPriority w:val="9"/>
    <w:rsid w:val="0026054C"/>
    <w:rPr>
      <w:rFonts w:ascii="Times New Roman" w:eastAsia="Times New Roman" w:hAnsi="Times New Roman"/>
      <w:b/>
      <w:bCs/>
      <w:sz w:val="27"/>
      <w:szCs w:val="27"/>
    </w:rPr>
  </w:style>
  <w:style w:type="paragraph" w:styleId="NoSpacing">
    <w:name w:val="No Spacing"/>
    <w:uiPriority w:val="1"/>
    <w:qFormat/>
    <w:rsid w:val="004152F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5F"/>
    <w:rPr>
      <w:rFonts w:ascii="Univers" w:eastAsia="Times New Roman" w:hAnsi="Univers"/>
      <w:sz w:val="22"/>
    </w:rPr>
  </w:style>
  <w:style w:type="paragraph" w:styleId="Heading3">
    <w:name w:val="heading 3"/>
    <w:basedOn w:val="Normal"/>
    <w:link w:val="Heading3Char"/>
    <w:uiPriority w:val="9"/>
    <w:qFormat/>
    <w:rsid w:val="0026054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6955"/>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6955"/>
    <w:rPr>
      <w:rFonts w:ascii="Tahoma" w:hAnsi="Tahoma" w:cs="Tahoma"/>
      <w:sz w:val="16"/>
    </w:rPr>
  </w:style>
  <w:style w:type="paragraph" w:styleId="Header">
    <w:name w:val="header"/>
    <w:basedOn w:val="Normal"/>
    <w:link w:val="HeaderChar"/>
    <w:uiPriority w:val="99"/>
    <w:rsid w:val="003E09DB"/>
    <w:pPr>
      <w:tabs>
        <w:tab w:val="center" w:pos="4680"/>
        <w:tab w:val="right" w:pos="9360"/>
      </w:tabs>
      <w:spacing w:after="200" w:line="276"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0F35"/>
    <w:rPr>
      <w:rFonts w:asciiTheme="minorHAnsi" w:eastAsiaTheme="minorHAnsi" w:hAnsiTheme="minorHAnsi" w:cstheme="minorBidi"/>
      <w:sz w:val="22"/>
      <w:szCs w:val="22"/>
    </w:rPr>
  </w:style>
  <w:style w:type="paragraph" w:styleId="Footer">
    <w:name w:val="footer"/>
    <w:basedOn w:val="Normal"/>
    <w:link w:val="FooterChar"/>
    <w:uiPriority w:val="99"/>
    <w:semiHidden/>
    <w:rsid w:val="003E09DB"/>
    <w:pPr>
      <w:tabs>
        <w:tab w:val="center" w:pos="4680"/>
        <w:tab w:val="right" w:pos="9360"/>
      </w:tabs>
      <w:spacing w:after="200" w:line="276"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emiHidden/>
    <w:rsid w:val="003F0F35"/>
    <w:rPr>
      <w:rFonts w:asciiTheme="minorHAnsi" w:eastAsiaTheme="minorHAnsi" w:hAnsiTheme="minorHAnsi" w:cstheme="minorBidi"/>
      <w:sz w:val="22"/>
      <w:szCs w:val="22"/>
    </w:rPr>
  </w:style>
  <w:style w:type="character" w:styleId="Hyperlink">
    <w:name w:val="Hyperlink"/>
    <w:basedOn w:val="DefaultParagraphFont"/>
    <w:rsid w:val="00484477"/>
    <w:rPr>
      <w:rFonts w:cs="Times New Roman"/>
      <w:color w:val="0000FF"/>
      <w:u w:val="single"/>
    </w:rPr>
  </w:style>
  <w:style w:type="paragraph" w:styleId="ListParagraph">
    <w:name w:val="List Paragraph"/>
    <w:basedOn w:val="Normal"/>
    <w:uiPriority w:val="34"/>
    <w:qFormat/>
    <w:rsid w:val="003E09DB"/>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rsid w:val="003E09DB"/>
    <w:pPr>
      <w:spacing w:before="100" w:beforeAutospacing="1" w:after="100" w:afterAutospacing="1" w:line="276" w:lineRule="auto"/>
    </w:pPr>
    <w:rPr>
      <w:rFonts w:asciiTheme="minorHAnsi" w:eastAsiaTheme="minorHAnsi" w:hAnsiTheme="minorHAnsi" w:cstheme="minorBidi"/>
      <w:szCs w:val="22"/>
    </w:rPr>
  </w:style>
  <w:style w:type="character" w:styleId="Strong">
    <w:name w:val="Strong"/>
    <w:basedOn w:val="DefaultParagraphFont"/>
    <w:uiPriority w:val="22"/>
    <w:qFormat/>
    <w:rsid w:val="001B7A69"/>
    <w:rPr>
      <w:rFonts w:cs="Times New Roman"/>
      <w:b/>
      <w:bCs/>
    </w:rPr>
  </w:style>
  <w:style w:type="table" w:styleId="TableGrid">
    <w:name w:val="Table Grid"/>
    <w:basedOn w:val="TableNormal"/>
    <w:rsid w:val="00B710C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276486"/>
    <w:rPr>
      <w:rFonts w:cs="Times New Roman"/>
      <w:color w:val="800080"/>
      <w:u w:val="single"/>
    </w:rPr>
  </w:style>
  <w:style w:type="character" w:customStyle="1" w:styleId="Heading3Char">
    <w:name w:val="Heading 3 Char"/>
    <w:basedOn w:val="DefaultParagraphFont"/>
    <w:link w:val="Heading3"/>
    <w:uiPriority w:val="9"/>
    <w:rsid w:val="0026054C"/>
    <w:rPr>
      <w:rFonts w:ascii="Times New Roman" w:eastAsia="Times New Roman" w:hAnsi="Times New Roman"/>
      <w:b/>
      <w:bCs/>
      <w:sz w:val="27"/>
      <w:szCs w:val="27"/>
    </w:rPr>
  </w:style>
  <w:style w:type="paragraph" w:styleId="NoSpacing">
    <w:name w:val="No Spacing"/>
    <w:uiPriority w:val="1"/>
    <w:qFormat/>
    <w:rsid w:val="004152F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030">
      <w:bodyDiv w:val="1"/>
      <w:marLeft w:val="0"/>
      <w:marRight w:val="0"/>
      <w:marTop w:val="0"/>
      <w:marBottom w:val="0"/>
      <w:divBdr>
        <w:top w:val="none" w:sz="0" w:space="0" w:color="auto"/>
        <w:left w:val="none" w:sz="0" w:space="0" w:color="auto"/>
        <w:bottom w:val="none" w:sz="0" w:space="0" w:color="auto"/>
        <w:right w:val="none" w:sz="0" w:space="0" w:color="auto"/>
      </w:divBdr>
    </w:div>
    <w:div w:id="329329788">
      <w:bodyDiv w:val="1"/>
      <w:marLeft w:val="0"/>
      <w:marRight w:val="0"/>
      <w:marTop w:val="0"/>
      <w:marBottom w:val="0"/>
      <w:divBdr>
        <w:top w:val="none" w:sz="0" w:space="0" w:color="auto"/>
        <w:left w:val="none" w:sz="0" w:space="0" w:color="auto"/>
        <w:bottom w:val="none" w:sz="0" w:space="0" w:color="auto"/>
        <w:right w:val="none" w:sz="0" w:space="0" w:color="auto"/>
      </w:divBdr>
    </w:div>
    <w:div w:id="12061389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3826-69D2-4509-B9B9-FC7FACC7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Alliance of Concurrent Enrollment Partnerships</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I. Lowe</dc:creator>
  <cp:lastModifiedBy>Adam I. Lowe</cp:lastModifiedBy>
  <cp:revision>4</cp:revision>
  <cp:lastPrinted>2010-11-10T21:05:00Z</cp:lastPrinted>
  <dcterms:created xsi:type="dcterms:W3CDTF">2012-03-20T17:12:00Z</dcterms:created>
  <dcterms:modified xsi:type="dcterms:W3CDTF">2012-04-13T21:28:00Z</dcterms:modified>
</cp:coreProperties>
</file>